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E3" w:rsidRPr="00EF701B" w:rsidRDefault="008347E3" w:rsidP="0083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8347E3" w:rsidRDefault="008347E3" w:rsidP="00834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Pr="00455F05" w:rsidRDefault="008347E3" w:rsidP="008347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8347E3" w:rsidRPr="00455F05" w:rsidRDefault="008347E3" w:rsidP="008347E3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8347E3" w:rsidRDefault="008347E3" w:rsidP="008347E3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8347E3" w:rsidRPr="00455F05" w:rsidRDefault="008347E3" w:rsidP="008347E3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8347E3" w:rsidRDefault="008347E3" w:rsidP="008347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8347E3" w:rsidRDefault="008347E3" w:rsidP="008347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8347E3" w:rsidRDefault="008347E3" w:rsidP="008347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8347E3" w:rsidRPr="00455F05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47E3" w:rsidRDefault="008347E3" w:rsidP="00834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8347E3" w:rsidRDefault="008347E3" w:rsidP="008347E3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8347E3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8347E3" w:rsidRPr="005B5F14" w:rsidRDefault="008347E3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8347E3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8347E3" w:rsidRPr="00EA3A96" w:rsidRDefault="008347E3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Кибергигиена и работа с большими данными</w:t>
            </w:r>
          </w:p>
        </w:tc>
      </w:tr>
      <w:tr w:rsidR="008347E3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8347E3" w:rsidRPr="00454065" w:rsidRDefault="008347E3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E3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347E3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DB0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3E0DB0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3E0DB0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8347E3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E3" w:rsidRPr="00455F05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E3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8347E3" w:rsidRDefault="008347E3" w:rsidP="008347E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4AB1" w:rsidRDefault="008347E3" w:rsidP="003F0987">
      <w:pPr>
        <w:widowControl w:val="0"/>
        <w:shd w:val="clear" w:color="auto" w:fill="FFFFFF"/>
        <w:tabs>
          <w:tab w:val="left" w:pos="6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4F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критического мышления и аналитических умений по оценке информации, получаемой в интернет – пространстве. 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уделено</w:t>
      </w:r>
      <w:r w:rsidR="00747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сетевому этикету и правилам работы с компьютерными сетями, а также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работе обучающихся по распознаванию опасного и вредоносного интернет-контента, по отработке действий</w:t>
      </w:r>
      <w:r w:rsidR="000C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выявленных интернет-угроз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нейтрализации негативного влияния</w:t>
      </w:r>
      <w:r w:rsidR="00A3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источников информации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предусмотрены этапы подготовки обучающихся к государственной итоговой аттестации по информатике в области тем «Информационные процессы», «Сетевые технологии», «Информационная безопасность».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>6-7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</w:t>
      </w:r>
      <w:r w:rsidR="00483A2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и осмысленного использования интернет – пространства.</w:t>
      </w:r>
    </w:p>
    <w:p w:rsidR="00483A2A" w:rsidRDefault="00483A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обучающихся о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компьютере, как универсальном средстве для работы с информацией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C7605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обучающихся о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сетевых технологиях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2876" w:rsidRPr="00582876" w:rsidRDefault="001B6FAD" w:rsidP="0058287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безопасной работы в интернет – </w:t>
      </w:r>
      <w:proofErr w:type="gramStart"/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gramEnd"/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5A346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критическое мышлени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C4781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D72DF" w:rsidRPr="00DD72DF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DD72DF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 и т. п.;</w:t>
      </w:r>
    </w:p>
    <w:p w:rsidR="00DD72DF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</w:t>
      </w:r>
      <w:r w:rsidR="00C76050">
        <w:rPr>
          <w:rFonts w:ascii="Times New Roman" w:eastAsia="Times New Roman" w:hAnsi="Times New Roman" w:cs="Times New Roman"/>
          <w:sz w:val="24"/>
          <w:szCs w:val="24"/>
        </w:rPr>
        <w:t>рава;</w:t>
      </w:r>
    </w:p>
    <w:p w:rsidR="00C76050" w:rsidRDefault="00C76050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50">
        <w:rPr>
          <w:rFonts w:ascii="Times New Roman" w:eastAsia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</w:t>
      </w:r>
      <w:r>
        <w:rPr>
          <w:rFonts w:ascii="Times New Roman" w:eastAsia="Times New Roman" w:hAnsi="Times New Roman" w:cs="Times New Roman"/>
          <w:sz w:val="24"/>
          <w:szCs w:val="24"/>
        </w:rPr>
        <w:t>, с методами поиска в Интернете;</w:t>
      </w:r>
    </w:p>
    <w:p w:rsidR="00C76050" w:rsidRPr="00C76050" w:rsidRDefault="00C76050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50">
        <w:rPr>
          <w:rFonts w:ascii="Times New Roman" w:eastAsia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</w:t>
      </w:r>
      <w:r>
        <w:rPr>
          <w:rFonts w:ascii="Times New Roman" w:eastAsia="Times New Roman" w:hAnsi="Times New Roman" w:cs="Times New Roman"/>
          <w:sz w:val="24"/>
          <w:szCs w:val="24"/>
        </w:rPr>
        <w:t>ие данных из разных источников).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010C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184D7E" w:rsidRDefault="00184D7E" w:rsidP="000761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0C4535" w:rsidRPr="000C4535" w:rsidTr="00445E38">
        <w:tc>
          <w:tcPr>
            <w:tcW w:w="959" w:type="dxa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5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53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5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53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Компьютер. Техника безопасности работы на компьютере</w:t>
            </w:r>
          </w:p>
        </w:tc>
        <w:tc>
          <w:tcPr>
            <w:tcW w:w="1713" w:type="dxa"/>
            <w:vMerge w:val="restart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Процессор и память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Устройства ввода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Устройства вывода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Основные характеристики персонального компьютера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Понятие программного обеспечения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Правовые нормы использования программного обеспечения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tabs>
                <w:tab w:val="left" w:pos="504"/>
                <w:tab w:val="center" w:pos="2089"/>
              </w:tabs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ab/>
              <w:t>Данные в компьютере.</w:t>
            </w:r>
            <w:r w:rsidRPr="000C4535">
              <w:rPr>
                <w:rFonts w:ascii="Times New Roman" w:hAnsi="Times New Roman"/>
                <w:sz w:val="24"/>
                <w:szCs w:val="24"/>
              </w:rPr>
              <w:tab/>
              <w:t>Правовая охрана данных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Файловые структуры. Логические имена устройств внешней памяти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Файл. Каталоги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Файловая структура диска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Полное имя файла. Работа с файлами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Практическая работа: «Использование файлового менеджера»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Пользовательский интерфейс и его разновидности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Основные элементы графического интерфейса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Графический интерфейс операционных систем и приложений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информационного </w:t>
            </w:r>
            <w:r w:rsidRPr="000C4535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с помощью графического интерфейса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tabs>
                <w:tab w:val="left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Способы защиты от компьютерных вирусов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проекта на тему «Компьютерные вирусы и антивирусные программы»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 w:val="restart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Сетевые технологии</w:t>
            </w: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Компьютерные сети, их предназначение и типы</w:t>
            </w:r>
          </w:p>
        </w:tc>
        <w:tc>
          <w:tcPr>
            <w:tcW w:w="1713" w:type="dxa"/>
            <w:vMerge w:val="restart"/>
            <w:vAlign w:val="center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Компьютерные сети, их предназначение и типы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Локальная компьютерная сеть: виды и особенности работы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Глобальная компьютерная сеть. Понятие сети Интернет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Сервисы сети Интернет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Понятие об авторском праве и плагиате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«Работа с электронной </w:t>
            </w:r>
            <w:r w:rsidRPr="000C45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C4535">
              <w:rPr>
                <w:rFonts w:ascii="Times New Roman" w:hAnsi="Times New Roman"/>
                <w:sz w:val="24"/>
                <w:szCs w:val="24"/>
              </w:rPr>
              <w:t xml:space="preserve"> - почтой»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Сетевой этикет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Меры безопасности при работе в сети Интернет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Информационные ресурсы Интернета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Практическая работа: «Путешествие по Всемирной паутине»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Интернет – энциклопедии, словари и онлайн - переводчики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«Работа с </w:t>
            </w:r>
            <w:r w:rsidRPr="000C4535">
              <w:rPr>
                <w:rFonts w:ascii="Times New Roman" w:hAnsi="Times New Roman"/>
                <w:sz w:val="24"/>
                <w:szCs w:val="24"/>
              </w:rPr>
              <w:lastRenderedPageBreak/>
              <w:t>интернет – энциклопедиями, словарями и онлайн - переводчиками»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Сервисы онлайн – обучения 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Сервисы онлайн – обучения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«Час кода»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HTML – </w:t>
            </w:r>
            <w:r w:rsidRPr="000C4535">
              <w:rPr>
                <w:rFonts w:ascii="Times New Roman" w:hAnsi="Times New Roman"/>
                <w:sz w:val="24"/>
                <w:szCs w:val="24"/>
              </w:rPr>
              <w:t>язык гипертекстовой разметки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0C4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HTML </w:t>
            </w:r>
            <w:r w:rsidRPr="000C4535">
              <w:rPr>
                <w:rFonts w:ascii="Times New Roman" w:hAnsi="Times New Roman"/>
                <w:sz w:val="24"/>
                <w:szCs w:val="24"/>
              </w:rPr>
              <w:t xml:space="preserve">– документа 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Форматирование в </w:t>
            </w:r>
            <w:r w:rsidRPr="000C453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 xml:space="preserve">Списки в </w:t>
            </w:r>
            <w:r w:rsidRPr="000C453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первой веб - страницы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Вставка графических изображений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Создание гиперссылок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Разработка веб – сайта на языке гипертекстовой разметки на тему «Сетевой этикет»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Представление сайтов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959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Представление сайтов</w:t>
            </w:r>
          </w:p>
        </w:tc>
        <w:tc>
          <w:tcPr>
            <w:tcW w:w="1713" w:type="dxa"/>
            <w:vMerge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535" w:rsidRPr="000C4535" w:rsidTr="00445E38">
        <w:tc>
          <w:tcPr>
            <w:tcW w:w="7905" w:type="dxa"/>
            <w:gridSpan w:val="3"/>
          </w:tcPr>
          <w:p w:rsidR="000C4535" w:rsidRPr="000C4535" w:rsidRDefault="000C4535" w:rsidP="000C45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53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0C4535" w:rsidRPr="000C4535" w:rsidRDefault="000C4535" w:rsidP="000C45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45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C947A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Компьютер </w:t>
      </w:r>
      <w:r w:rsidR="000C4535" w:rsidRPr="000C4535">
        <w:rPr>
          <w:rFonts w:ascii="Times New Roman" w:eastAsia="Times New Roman" w:hAnsi="Times New Roman" w:cs="Times New Roman"/>
          <w:b/>
          <w:sz w:val="24"/>
          <w:szCs w:val="24"/>
        </w:rPr>
        <w:t>как универсальное устройство для работы с информацией</w:t>
      </w:r>
    </w:p>
    <w:p w:rsidR="0007612D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9C" w:rsidRDefault="000C4535" w:rsidP="000C45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35">
        <w:rPr>
          <w:rFonts w:ascii="Times New Roman" w:eastAsia="Times New Roman" w:hAnsi="Times New Roman" w:cs="Times New Roman"/>
          <w:sz w:val="24"/>
          <w:szCs w:val="24"/>
        </w:rPr>
        <w:t>Компьютер. Техника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зопасности работы на компьютере.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Основные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поненты компьютера и их функции. Процессор и память.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 xml:space="preserve">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ввода. Устройства вывода.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Основные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истики персонального компьютера. Компьютерные сети.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онятие программного обеспечения.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стемное программное обеспечение. Системы программирования.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кладное программное обеспечение.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Правовые нормы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программного обеспечения. Данные в компьютере. Правовая охрана данных.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Файловые структуры. 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имена устройств внешней памяти. Файл. Каталоги. Файловая структура диска.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ное имя файла. Работа с файлами.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Практическая работа: «Исп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ользование файлового менеджера».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Пользовательски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интерфейс и его разновидности.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Основные элементы графического интерфейса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Графический интерфейс операционных систем и приложений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информационного пространства с помощью графического интерфейс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вирусы и антивирусные программы.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защиты от компьютерных вирусов.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Разработка проекта на тему «Компьютерные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ирусы и антивирусные программы». </w:t>
      </w:r>
      <w:r w:rsidRPr="000C4535">
        <w:rPr>
          <w:rFonts w:ascii="Times New Roman" w:eastAsia="Times New Roman" w:hAnsi="Times New Roman" w:cs="Times New Roman"/>
          <w:sz w:val="24"/>
          <w:szCs w:val="24"/>
        </w:rPr>
        <w:t>Защита проектов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535" w:rsidRPr="002A79B0" w:rsidRDefault="000C4535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252E" w:rsidRPr="00B6252E">
        <w:rPr>
          <w:rFonts w:ascii="Times New Roman" w:eastAsia="Times New Roman" w:hAnsi="Times New Roman" w:cs="Times New Roman"/>
          <w:b/>
          <w:sz w:val="24"/>
          <w:szCs w:val="24"/>
        </w:rPr>
        <w:t>Сетевые технологии</w:t>
      </w:r>
    </w:p>
    <w:p w:rsidR="00B6252E" w:rsidRDefault="00B6252E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52E" w:rsidRPr="00B6252E" w:rsidRDefault="00B6252E" w:rsidP="00B625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52E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сети, их предназначение и типы.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 xml:space="preserve">Локальная компьютерная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сеть: виды и особенности работы.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Глобальная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сеть. Понятие сети Интернет. Сервисы сети Интернет.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об авторском праве и плагиате. Электронная почта.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Практическая работа: «Раб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ота с электронной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почтой». Сетевой этикет.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Меры безопасн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при работе в сети Интернет.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онные ресурсы Интернета.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Практическая работа: «Пу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тешествие по Всемирной паутине». Поиск информации в Интернете.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ектронная коммерция в Интернете.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Интернет – энциклопедии,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словари и онлайн – переводчики.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Практическая работа: «Работа с интернет – энциклопедиями, словарями и онлайн - переводчиками»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Сервисы онлайн – обучения. «Час кода».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язык гипертекстовой разметки. Структура HTML – документа. Форматирование в HTML. Списки в HTML.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азработка первой веб – страницы. Вставка графических изображений. Создание гиперссылок. </w:t>
      </w:r>
      <w:r w:rsidRPr="00B6252E">
        <w:rPr>
          <w:rFonts w:ascii="Times New Roman" w:eastAsia="Times New Roman" w:hAnsi="Times New Roman" w:cs="Times New Roman"/>
          <w:sz w:val="24"/>
          <w:szCs w:val="24"/>
        </w:rPr>
        <w:t>Разработка веб – сайта на языке гипертекстовой разметки на тему «Сетевой этикет»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7C3" w:rsidRDefault="002A57C3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 w:rsidP="00FD5D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B601DC" w:rsidRDefault="00B601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01DC" w:rsidRDefault="00B601DC" w:rsidP="00B601DC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1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 с.</w:t>
      </w:r>
    </w:p>
    <w:p w:rsidR="00B601DC" w:rsidRDefault="00B601DC" w:rsidP="00B601DC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2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D4B57" w:rsidRPr="00B601DC" w:rsidRDefault="008D4B57" w:rsidP="00B601DC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1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19.04.2021)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0C6"/>
    <w:rsid w:val="00010C64"/>
    <w:rsid w:val="000256BB"/>
    <w:rsid w:val="0007612D"/>
    <w:rsid w:val="000C0E14"/>
    <w:rsid w:val="000C4535"/>
    <w:rsid w:val="000D12A9"/>
    <w:rsid w:val="000D7999"/>
    <w:rsid w:val="00184D7E"/>
    <w:rsid w:val="001B6FAD"/>
    <w:rsid w:val="001C7336"/>
    <w:rsid w:val="0023219C"/>
    <w:rsid w:val="00232A68"/>
    <w:rsid w:val="00256A26"/>
    <w:rsid w:val="00274163"/>
    <w:rsid w:val="002A57C3"/>
    <w:rsid w:val="002A79B0"/>
    <w:rsid w:val="00324DDB"/>
    <w:rsid w:val="00326952"/>
    <w:rsid w:val="003D45B1"/>
    <w:rsid w:val="003E0DB0"/>
    <w:rsid w:val="003F0987"/>
    <w:rsid w:val="003F37E9"/>
    <w:rsid w:val="00435787"/>
    <w:rsid w:val="004411E8"/>
    <w:rsid w:val="00483A2A"/>
    <w:rsid w:val="004F28ED"/>
    <w:rsid w:val="004F6C77"/>
    <w:rsid w:val="00500591"/>
    <w:rsid w:val="005603B5"/>
    <w:rsid w:val="00560ED4"/>
    <w:rsid w:val="00582876"/>
    <w:rsid w:val="005A3460"/>
    <w:rsid w:val="006B0B72"/>
    <w:rsid w:val="007028AA"/>
    <w:rsid w:val="00747F9D"/>
    <w:rsid w:val="007565AC"/>
    <w:rsid w:val="0077226B"/>
    <w:rsid w:val="0078017B"/>
    <w:rsid w:val="007C1D38"/>
    <w:rsid w:val="007C4363"/>
    <w:rsid w:val="0080510D"/>
    <w:rsid w:val="00826C1E"/>
    <w:rsid w:val="008347E3"/>
    <w:rsid w:val="008A51E1"/>
    <w:rsid w:val="008B1CC6"/>
    <w:rsid w:val="008D4B57"/>
    <w:rsid w:val="0094085A"/>
    <w:rsid w:val="009620C6"/>
    <w:rsid w:val="0098542B"/>
    <w:rsid w:val="00A3752B"/>
    <w:rsid w:val="00AC4781"/>
    <w:rsid w:val="00B25714"/>
    <w:rsid w:val="00B601DC"/>
    <w:rsid w:val="00B6252E"/>
    <w:rsid w:val="00B64243"/>
    <w:rsid w:val="00B956DF"/>
    <w:rsid w:val="00BA0C46"/>
    <w:rsid w:val="00BB2118"/>
    <w:rsid w:val="00BC4FE3"/>
    <w:rsid w:val="00C65BC8"/>
    <w:rsid w:val="00C67ECA"/>
    <w:rsid w:val="00C702AC"/>
    <w:rsid w:val="00C76050"/>
    <w:rsid w:val="00C8622B"/>
    <w:rsid w:val="00C947A6"/>
    <w:rsid w:val="00CA5612"/>
    <w:rsid w:val="00CA7ABC"/>
    <w:rsid w:val="00D33E34"/>
    <w:rsid w:val="00DD72DF"/>
    <w:rsid w:val="00EC4E25"/>
    <w:rsid w:val="00F24AB1"/>
    <w:rsid w:val="00F35448"/>
    <w:rsid w:val="00F51DCC"/>
    <w:rsid w:val="00FA137A"/>
    <w:rsid w:val="00FD4C65"/>
    <w:rsid w:val="00F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2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D5ABC1A8-FDE1-41FC-8EE4-83064A75AC95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836BC8C-819E-4A74-8ED4-C8AAF27893BB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2021-09-05T20:52:00Z</dcterms:created>
  <dcterms:modified xsi:type="dcterms:W3CDTF">2021-09-05T20:52:00Z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